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69" w:rsidRPr="00E71869" w:rsidRDefault="00E71869" w:rsidP="0024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4725ED" w:rsidRPr="00E71869">
        <w:rPr>
          <w:rFonts w:ascii="Times New Roman" w:hAnsi="Times New Roman" w:cs="Times New Roman"/>
          <w:b/>
          <w:sz w:val="24"/>
          <w:szCs w:val="28"/>
          <w:lang w:val="uk-UA"/>
        </w:rPr>
        <w:t xml:space="preserve">еформування системи професійного </w:t>
      </w:r>
    </w:p>
    <w:p w:rsidR="0032754C" w:rsidRPr="00E71869" w:rsidRDefault="004725ED" w:rsidP="0024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b/>
          <w:sz w:val="24"/>
          <w:szCs w:val="28"/>
          <w:lang w:val="uk-UA"/>
        </w:rPr>
        <w:t>навчання державних службовців</w:t>
      </w:r>
    </w:p>
    <w:p w:rsidR="00E71869" w:rsidRPr="00E71869" w:rsidRDefault="00E71869" w:rsidP="0024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2754C" w:rsidRPr="00E71869" w:rsidRDefault="0032754C" w:rsidP="00DB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Для створення сучасної цілісної, мобільної та гнучкої системи професійного навчання державних службовців, посадових осіб місцевого самоврядування, голів місцевих державних адміністрацій, їх перших заступників та заступників, депутатів місцевих рад з розвиненою інфраструктурою, ефективним управлінням і належним ресурсним забезпеченням </w:t>
      </w:r>
      <w:r w:rsidR="00E71869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Національним агентством України з питань державної служби 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у 2018 році </w:t>
      </w:r>
      <w:r w:rsidR="00E71869" w:rsidRPr="00E71869">
        <w:rPr>
          <w:rFonts w:ascii="Times New Roman" w:hAnsi="Times New Roman" w:cs="Times New Roman"/>
          <w:sz w:val="24"/>
          <w:szCs w:val="28"/>
          <w:lang w:val="uk-UA"/>
        </w:rPr>
        <w:t>здійснена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реалізація заходів із реформування системи професійного навчання, </w:t>
      </w:r>
      <w:r w:rsidR="00E71869" w:rsidRPr="00E71869">
        <w:rPr>
          <w:rFonts w:ascii="Times New Roman" w:hAnsi="Times New Roman" w:cs="Times New Roman"/>
          <w:sz w:val="24"/>
          <w:szCs w:val="28"/>
          <w:lang w:val="uk-UA"/>
        </w:rPr>
        <w:t>та запроваджено наступне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DB35DF" w:rsidRPr="00E71869" w:rsidRDefault="00DB35DF" w:rsidP="00DB35DF">
      <w:pPr>
        <w:pStyle w:val="a6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затверджено план заходів з реалізації Концепції реформування системи професійного навчання</w:t>
      </w:r>
      <w:r w:rsidR="00C81A87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рад;</w:t>
      </w:r>
    </w:p>
    <w:p w:rsidR="00DB35DF" w:rsidRPr="00E71869" w:rsidRDefault="00DB35DF" w:rsidP="00DB35D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створено консультативно-дорадчий орган НАДС – Координаційну раду з питань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самоврядування, депутатів місцевих рад;</w:t>
      </w:r>
    </w:p>
    <w:p w:rsidR="00DB35DF" w:rsidRPr="00E71869" w:rsidRDefault="00F472E1" w:rsidP="00DB35D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затверджено критерії конкурсного відбору виконавців державного замовлення НАДС на підготовку здобувачів вищої освіти за освітнім ступ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енем магістра за спеціальністю 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Публічн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е управління та адміністрування”  галузі знань 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Публічне управління та адміністрування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та підвищення кваліфікації державних службовців і посадових осіб місцевого самоврядування (наказ НАДС від 13 липня 2018 року № 174-18, зареєстрований у Міністерстві юстиції України 02 серпня 2018 р. за № 899/32351)</w:t>
      </w:r>
      <w:r w:rsidR="00A173D0" w:rsidRPr="00E7186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173D0" w:rsidRPr="00E71869" w:rsidRDefault="00791B20" w:rsidP="00DB35D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створено Портал управління знаннями для ефективної комунікації замовників і провайдерів освітніх послуг у сфері професійного навчання, який є електронною інформаційно-комунікаційною платформою НАДС;</w:t>
      </w:r>
    </w:p>
    <w:p w:rsidR="00791B20" w:rsidRPr="00E71869" w:rsidRDefault="00C6717B" w:rsidP="00A837C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розроблено </w:t>
      </w:r>
      <w:r w:rsidR="005F19A2" w:rsidRPr="00E71869">
        <w:rPr>
          <w:rFonts w:ascii="Times New Roman" w:hAnsi="Times New Roman" w:cs="Times New Roman"/>
          <w:sz w:val="24"/>
          <w:szCs w:val="28"/>
          <w:lang w:val="uk-UA"/>
        </w:rPr>
        <w:t>у співпраці з громад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ською платформою онлайн-курсів “Prometheus”</w:t>
      </w:r>
      <w:r w:rsidR="005F19A2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та впроваджено два змішаних (blended learning) спеціалізованих короткострокових навчальних онлайн-курси за очно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-дистанційною формою навчання: 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Управління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персоналом на державній службі”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для керівників та заступників керівників служб управління персоналом державних органів</w:t>
      </w:r>
      <w:r w:rsidR="00A837C2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Порядок проведення конкурсного відбору кандидатів на посади фахівців з питань реформ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для державних службовців, які є членами конкурсних комісій для в</w:t>
      </w:r>
      <w:r w:rsidR="005F19A2" w:rsidRPr="00E71869">
        <w:rPr>
          <w:rFonts w:ascii="Times New Roman" w:hAnsi="Times New Roman" w:cs="Times New Roman"/>
          <w:sz w:val="24"/>
          <w:szCs w:val="28"/>
          <w:lang w:val="uk-UA"/>
        </w:rPr>
        <w:t>ідбору фахівців з питань реформ;</w:t>
      </w:r>
    </w:p>
    <w:p w:rsidR="005F19A2" w:rsidRPr="00E71869" w:rsidRDefault="005F19A2" w:rsidP="005F19A2">
      <w:pPr>
        <w:pStyle w:val="a6"/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вперше за</w:t>
      </w:r>
      <w:r w:rsidR="002C0F75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проваджено розроблення 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індивідуальних програм підвищення рівня професійної компетентності державних службовців відповід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но до статті 49 Закону України “Про державну службу”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та пункту 36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року № 640, що дозволило визначити потреби у професійном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у навчанні державних службовців</w:t>
      </w:r>
      <w:r w:rsidR="00586B81" w:rsidRPr="00E71869">
        <w:rPr>
          <w:rFonts w:ascii="Times New Roman" w:hAnsi="Times New Roman" w:cs="Times New Roman"/>
          <w:sz w:val="24"/>
          <w:szCs w:val="28"/>
        </w:rPr>
        <w:t>;</w:t>
      </w:r>
    </w:p>
    <w:p w:rsidR="00106911" w:rsidRPr="00E71869" w:rsidRDefault="008918F3" w:rsidP="0010691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проведено конкурсний відбір виконавців державного замовлення відповідно до нової процедури оцінювання конкурсних пропозицій закладів освіти – учасників конкурсного відбору</w:t>
      </w:r>
      <w:r w:rsidR="00106911" w:rsidRPr="00E71869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1A87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06911" w:rsidRPr="00E71869">
        <w:rPr>
          <w:rFonts w:ascii="Times New Roman" w:hAnsi="Times New Roman" w:cs="Times New Roman"/>
          <w:sz w:val="24"/>
          <w:szCs w:val="28"/>
          <w:lang w:val="uk-UA"/>
        </w:rPr>
        <w:t>Для участі у конкурсному відборі виконавців державного замовлення на підготовку здобувачів вищої освіти за освітнім ступ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енем магістра за спеціальністю “</w:t>
      </w:r>
      <w:r w:rsidR="00106911" w:rsidRPr="00E71869">
        <w:rPr>
          <w:rFonts w:ascii="Times New Roman" w:hAnsi="Times New Roman" w:cs="Times New Roman"/>
          <w:sz w:val="24"/>
          <w:szCs w:val="28"/>
          <w:lang w:val="uk-UA"/>
        </w:rPr>
        <w:t>Публічн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е управління та адміністрування”</w:t>
      </w:r>
      <w:r w:rsidR="00106911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надійшли конкурсні пропозиції від 36 закладів вищої освіти, 21 закладу затверджено обсяги державного замовлення, слухачами магістерської програми стали 1600 державних службовців та посадових осіб місцевого самоврядування;</w:t>
      </w:r>
    </w:p>
    <w:p w:rsidR="00106911" w:rsidRPr="00E71869" w:rsidRDefault="00106911" w:rsidP="0010691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забезпечено підвищення кваліфікації  державних службовців та посадових осіб місцевого самоврядування (30 391 осіб) за окремими напрямами </w:t>
      </w:r>
      <w:r w:rsidR="002C0F75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у межах 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державн</w:t>
      </w:r>
      <w:r w:rsidR="002C0F75" w:rsidRPr="00E71869">
        <w:rPr>
          <w:rFonts w:ascii="Times New Roman" w:hAnsi="Times New Roman" w:cs="Times New Roman"/>
          <w:sz w:val="24"/>
          <w:szCs w:val="28"/>
          <w:lang w:val="uk-UA"/>
        </w:rPr>
        <w:t>ого замовлення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НАДС;</w:t>
      </w:r>
    </w:p>
    <w:p w:rsidR="008975F8" w:rsidRPr="00E71869" w:rsidRDefault="005278B6" w:rsidP="00A837C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організовано </w:t>
      </w:r>
      <w:r w:rsidR="002C0F75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на базі ВЦПК 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підвищення кваліфікації голі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в РДА за тренінговою програмою 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Організація діяльності голів районних державни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х адміністрацій в умовах 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lastRenderedPageBreak/>
        <w:t>реформ”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, погодженою з Адміністрацією Президента України</w:t>
      </w:r>
      <w:r w:rsidR="008975F8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(підви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щили кваліфікацію 73 голови РДА з 23 областей України та міста Києва</w:t>
      </w:r>
      <w:r w:rsidR="008975F8" w:rsidRPr="00E71869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8975F8" w:rsidRPr="00E71869" w:rsidRDefault="00D673FF" w:rsidP="003676B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забезпечено підвищення кваліфікації 64 266 державних службовців і посадових осіб місцевого самоврядування </w:t>
      </w:r>
      <w:r w:rsidR="008975F8" w:rsidRPr="00E71869">
        <w:rPr>
          <w:rFonts w:ascii="Times New Roman" w:hAnsi="Times New Roman" w:cs="Times New Roman"/>
          <w:sz w:val="24"/>
          <w:szCs w:val="28"/>
          <w:lang w:val="uk-UA"/>
        </w:rPr>
        <w:t>у 18 ЦППК, Дніпропетровському, Львівському, Одеському та Харківському регіональних ін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ститутах державного управління Національної академії державного управління при Президентові України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8975F8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50D90" w:rsidRPr="00E71869" w:rsidRDefault="00150D90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Урядом 6 лютог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о 2019 року прийнято постанову </w:t>
      </w:r>
      <w:r w:rsidR="00586B81" w:rsidRPr="00E71869">
        <w:rPr>
          <w:rFonts w:ascii="Times New Roman" w:hAnsi="Times New Roman" w:cs="Times New Roman"/>
          <w:sz w:val="24"/>
          <w:szCs w:val="28"/>
        </w:rPr>
        <w:t>“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</w:t>
      </w:r>
      <w:r w:rsidR="00586B81" w:rsidRPr="00E71869">
        <w:rPr>
          <w:rFonts w:ascii="Times New Roman" w:hAnsi="Times New Roman" w:cs="Times New Roman"/>
          <w:sz w:val="24"/>
          <w:szCs w:val="28"/>
          <w:lang w:val="uk-UA"/>
        </w:rPr>
        <w:t>вання та депутатів місцевих рад</w:t>
      </w:r>
      <w:r w:rsidR="00586B81" w:rsidRPr="00E71869">
        <w:rPr>
          <w:rFonts w:ascii="Times New Roman" w:hAnsi="Times New Roman" w:cs="Times New Roman"/>
          <w:sz w:val="24"/>
          <w:szCs w:val="28"/>
        </w:rPr>
        <w:t>”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3A7F44" w:rsidRPr="00E71869" w:rsidRDefault="00C81A87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Для реалізації </w:t>
      </w:r>
      <w:r w:rsidR="00150D90" w:rsidRPr="00E71869">
        <w:rPr>
          <w:rFonts w:ascii="Times New Roman" w:hAnsi="Times New Roman" w:cs="Times New Roman"/>
          <w:sz w:val="24"/>
          <w:szCs w:val="28"/>
          <w:lang w:val="uk-UA"/>
        </w:rPr>
        <w:t>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потрібно розробити та прийняти нормативно-правові акти </w:t>
      </w:r>
      <w:r w:rsidR="003A7F44" w:rsidRPr="00E71869">
        <w:rPr>
          <w:rFonts w:ascii="Times New Roman" w:hAnsi="Times New Roman" w:cs="Times New Roman"/>
          <w:sz w:val="24"/>
          <w:szCs w:val="28"/>
          <w:lang w:val="uk-UA"/>
        </w:rPr>
        <w:t>з питань:</w:t>
      </w:r>
    </w:p>
    <w:p w:rsidR="003A7F44" w:rsidRPr="00E71869" w:rsidRDefault="003A7F44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ab/>
        <w:t>запровадження дієвої системи визначення потреб у професійному навчанні;</w:t>
      </w:r>
    </w:p>
    <w:p w:rsidR="003A7F44" w:rsidRPr="00E71869" w:rsidRDefault="003A7F44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ab/>
        <w:t>визначення вимог до структури та змісту професійних (сертифікатних) та короткострокових програм</w:t>
      </w:r>
      <w:r w:rsidR="00EA32CA"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підвищення кваліфікації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3A7F44" w:rsidRPr="00E71869" w:rsidRDefault="003A7F44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оцінювання результативності професійного навчання; </w:t>
      </w:r>
    </w:p>
    <w:p w:rsidR="003A7F44" w:rsidRPr="00E71869" w:rsidRDefault="003A7F44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ab/>
        <w:t>проведення моніторингу якості підвищення кваліфікації;</w:t>
      </w:r>
    </w:p>
    <w:p w:rsidR="003A7F44" w:rsidRDefault="003A7F44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186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ab/>
        <w:t>нарахування за результатами професійного навчання державних службовців та посадових осіб місце</w:t>
      </w:r>
      <w:r w:rsidR="00095BF4" w:rsidRPr="00E71869">
        <w:rPr>
          <w:rFonts w:ascii="Times New Roman" w:hAnsi="Times New Roman" w:cs="Times New Roman"/>
          <w:sz w:val="24"/>
          <w:szCs w:val="28"/>
          <w:lang w:val="uk-UA"/>
        </w:rPr>
        <w:t>вого самоврядування кредів ЄКТС тощо.</w:t>
      </w:r>
      <w:r w:rsidRPr="00E7186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437A31" w:rsidRDefault="00437A31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Проведені протягом 2018 року заходи направлені на покращення та вдосконалення системи професійного навчання державних службовці.</w:t>
      </w:r>
    </w:p>
    <w:p w:rsidR="00437A31" w:rsidRPr="00E71869" w:rsidRDefault="00437A31" w:rsidP="003A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Розвиток професійної, ефективної, стабільної, політично неупередженої державної служби, що відповідає принципам належного врядування та стандартам і кращим практикам держав-членів </w:t>
      </w:r>
      <w:r w:rsidR="00AC476A">
        <w:rPr>
          <w:rFonts w:ascii="Times New Roman" w:hAnsi="Times New Roman" w:cs="Times New Roman"/>
          <w:sz w:val="24"/>
          <w:szCs w:val="28"/>
          <w:lang w:val="uk-UA"/>
        </w:rPr>
        <w:t xml:space="preserve">ЄС, є пріоритетним напрямком роботи </w:t>
      </w:r>
      <w:r w:rsidR="00AC476A" w:rsidRPr="00AC476A">
        <w:rPr>
          <w:rFonts w:ascii="Times New Roman" w:hAnsi="Times New Roman" w:cs="Times New Roman"/>
          <w:sz w:val="24"/>
          <w:szCs w:val="28"/>
          <w:lang w:val="uk-UA"/>
        </w:rPr>
        <w:t>Національн</w:t>
      </w:r>
      <w:r w:rsidR="00AC476A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="00AC476A" w:rsidRPr="00AC476A">
        <w:rPr>
          <w:rFonts w:ascii="Times New Roman" w:hAnsi="Times New Roman" w:cs="Times New Roman"/>
          <w:sz w:val="24"/>
          <w:szCs w:val="28"/>
          <w:lang w:val="uk-UA"/>
        </w:rPr>
        <w:t xml:space="preserve"> агентств</w:t>
      </w:r>
      <w:r w:rsidR="00AC476A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="00AC476A" w:rsidRPr="00AC476A">
        <w:rPr>
          <w:rFonts w:ascii="Times New Roman" w:hAnsi="Times New Roman" w:cs="Times New Roman"/>
          <w:sz w:val="24"/>
          <w:szCs w:val="28"/>
          <w:lang w:val="uk-UA"/>
        </w:rPr>
        <w:t xml:space="preserve"> України з питань державної служби</w:t>
      </w:r>
      <w:r w:rsidR="00AC476A">
        <w:rPr>
          <w:rFonts w:ascii="Times New Roman" w:hAnsi="Times New Roman" w:cs="Times New Roman"/>
          <w:sz w:val="24"/>
          <w:szCs w:val="28"/>
          <w:lang w:val="uk-UA"/>
        </w:rPr>
        <w:t>.</w:t>
      </w:r>
      <w:bookmarkStart w:id="0" w:name="_GoBack"/>
      <w:bookmarkEnd w:id="0"/>
    </w:p>
    <w:sectPr w:rsidR="00437A31" w:rsidRPr="00E71869" w:rsidSect="00F44A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B86"/>
    <w:multiLevelType w:val="hybridMultilevel"/>
    <w:tmpl w:val="51EE7726"/>
    <w:lvl w:ilvl="0" w:tplc="BEC635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E80D6F"/>
    <w:multiLevelType w:val="hybridMultilevel"/>
    <w:tmpl w:val="8F2AE346"/>
    <w:lvl w:ilvl="0" w:tplc="CAA6FB8A">
      <w:start w:val="1"/>
      <w:numFmt w:val="bullet"/>
      <w:lvlText w:val=""/>
      <w:lvlJc w:val="left"/>
      <w:pPr>
        <w:tabs>
          <w:tab w:val="num" w:pos="1316"/>
        </w:tabs>
        <w:ind w:left="1316" w:hanging="32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16"/>
        </w:tabs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6"/>
        </w:tabs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6"/>
        </w:tabs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6"/>
        </w:tabs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6"/>
        </w:tabs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6"/>
        </w:tabs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35"/>
    <w:rsid w:val="00075535"/>
    <w:rsid w:val="00095BF4"/>
    <w:rsid w:val="00106911"/>
    <w:rsid w:val="00112000"/>
    <w:rsid w:val="00150D90"/>
    <w:rsid w:val="00172CFE"/>
    <w:rsid w:val="001D70FD"/>
    <w:rsid w:val="00246FAA"/>
    <w:rsid w:val="00271605"/>
    <w:rsid w:val="002737DB"/>
    <w:rsid w:val="00283D4E"/>
    <w:rsid w:val="00294EA3"/>
    <w:rsid w:val="002B7958"/>
    <w:rsid w:val="002C0F75"/>
    <w:rsid w:val="0032754C"/>
    <w:rsid w:val="003676B2"/>
    <w:rsid w:val="003A610A"/>
    <w:rsid w:val="003A7F44"/>
    <w:rsid w:val="00437A31"/>
    <w:rsid w:val="00446C27"/>
    <w:rsid w:val="0046099B"/>
    <w:rsid w:val="00461CD7"/>
    <w:rsid w:val="004725ED"/>
    <w:rsid w:val="004965C4"/>
    <w:rsid w:val="00506D5F"/>
    <w:rsid w:val="005278B6"/>
    <w:rsid w:val="00586B81"/>
    <w:rsid w:val="005F19A2"/>
    <w:rsid w:val="006D65D9"/>
    <w:rsid w:val="00762F41"/>
    <w:rsid w:val="00791B20"/>
    <w:rsid w:val="007F337C"/>
    <w:rsid w:val="008918F3"/>
    <w:rsid w:val="008975F8"/>
    <w:rsid w:val="008C04DD"/>
    <w:rsid w:val="00907657"/>
    <w:rsid w:val="00912FB3"/>
    <w:rsid w:val="00956FAF"/>
    <w:rsid w:val="00A173D0"/>
    <w:rsid w:val="00A837C2"/>
    <w:rsid w:val="00A97195"/>
    <w:rsid w:val="00AA5073"/>
    <w:rsid w:val="00AC476A"/>
    <w:rsid w:val="00B4368D"/>
    <w:rsid w:val="00B60E7F"/>
    <w:rsid w:val="00C6717B"/>
    <w:rsid w:val="00C81A87"/>
    <w:rsid w:val="00D673FF"/>
    <w:rsid w:val="00D773D5"/>
    <w:rsid w:val="00DB35DF"/>
    <w:rsid w:val="00DB6E97"/>
    <w:rsid w:val="00E71869"/>
    <w:rsid w:val="00EA32CA"/>
    <w:rsid w:val="00F32CA4"/>
    <w:rsid w:val="00F44A1A"/>
    <w:rsid w:val="00F472E1"/>
    <w:rsid w:val="00F82342"/>
    <w:rsid w:val="00F96DD3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9030"/>
  <w15:docId w15:val="{74D5432F-FC72-40B4-BAF7-2D9DC38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172C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62F41"/>
    <w:pPr>
      <w:spacing w:after="0" w:line="240" w:lineRule="auto"/>
    </w:pPr>
    <w:rPr>
      <w:rFonts w:ascii="Consolas" w:hAnsi="Consolas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62F41"/>
    <w:rPr>
      <w:rFonts w:ascii="Consolas" w:hAnsi="Consolas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6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09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Зінченко Наталя Олександрівна</dc:creator>
  <cp:lastModifiedBy>user</cp:lastModifiedBy>
  <cp:revision>6</cp:revision>
  <cp:lastPrinted>2019-02-19T08:58:00Z</cp:lastPrinted>
  <dcterms:created xsi:type="dcterms:W3CDTF">2019-02-19T08:57:00Z</dcterms:created>
  <dcterms:modified xsi:type="dcterms:W3CDTF">2019-02-21T07:08:00Z</dcterms:modified>
</cp:coreProperties>
</file>